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081" w:rsidRPr="00184D88" w:rsidRDefault="00204081" w:rsidP="00204081">
      <w:pPr>
        <w:spacing w:before="120" w:after="120"/>
        <w:rPr>
          <w:rFonts w:asciiTheme="minorHAnsi" w:hAnsiTheme="minorHAnsi" w:cstheme="minorHAnsi"/>
          <w:b/>
          <w:lang w:val="en-US"/>
        </w:rPr>
      </w:pPr>
      <w:r w:rsidRPr="00184D88">
        <w:rPr>
          <w:rFonts w:asciiTheme="minorHAnsi" w:hAnsiTheme="minorHAnsi" w:cstheme="minorHAnsi"/>
          <w:b/>
          <w:lang w:val="en-US"/>
        </w:rPr>
        <w:t>List of the Subscribed Products</w:t>
      </w:r>
    </w:p>
    <w:p w:rsidR="00204081" w:rsidRPr="00184D88" w:rsidRDefault="00204081" w:rsidP="00204081">
      <w:pPr>
        <w:widowControl w:val="0"/>
        <w:tabs>
          <w:tab w:val="center" w:pos="4513"/>
        </w:tabs>
        <w:suppressAutoHyphens/>
        <w:jc w:val="both"/>
        <w:rPr>
          <w:rFonts w:asciiTheme="minorHAnsi" w:eastAsia="Times New Roman" w:hAnsiTheme="minorHAnsi" w:cstheme="minorHAnsi"/>
          <w:snapToGrid w:val="0"/>
          <w:sz w:val="18"/>
          <w:szCs w:val="18"/>
          <w:lang w:val="en-GB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4252"/>
      </w:tblGrid>
      <w:tr w:rsidR="00204081" w:rsidRPr="00184D88" w:rsidTr="00204081">
        <w:trPr>
          <w:cantSplit/>
          <w:trHeight w:val="220"/>
          <w:tblHeader/>
        </w:trPr>
        <w:tc>
          <w:tcPr>
            <w:tcW w:w="5379" w:type="dxa"/>
            <w:vMerge w:val="restart"/>
            <w:tcBorders>
              <w:top w:val="double" w:sz="2" w:space="0" w:color="auto"/>
              <w:left w:val="double" w:sz="2" w:space="0" w:color="auto"/>
            </w:tcBorders>
            <w:shd w:val="pct20" w:color="auto" w:fill="FFFFFF"/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Journals</w:t>
            </w:r>
          </w:p>
        </w:tc>
        <w:tc>
          <w:tcPr>
            <w:tcW w:w="4252" w:type="dxa"/>
            <w:vMerge w:val="restart"/>
            <w:tcBorders>
              <w:top w:val="double" w:sz="2" w:space="0" w:color="auto"/>
            </w:tcBorders>
            <w:shd w:val="pct20" w:color="auto" w:fill="FFFFFF"/>
            <w:vAlign w:val="center"/>
          </w:tcPr>
          <w:p w:rsidR="00204081" w:rsidRPr="00184D88" w:rsidRDefault="00204081" w:rsidP="008A1FF3">
            <w:pPr>
              <w:keepNext/>
              <w:jc w:val="center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GB"/>
              </w:rPr>
              <w:t>E-ISSN</w:t>
            </w:r>
          </w:p>
        </w:tc>
      </w:tr>
      <w:tr w:rsidR="00204081" w:rsidRPr="00184D88" w:rsidTr="00204081">
        <w:trPr>
          <w:cantSplit/>
          <w:trHeight w:val="220"/>
          <w:tblHeader/>
        </w:trPr>
        <w:tc>
          <w:tcPr>
            <w:tcW w:w="5379" w:type="dxa"/>
            <w:vMerge/>
            <w:tcBorders>
              <w:left w:val="double" w:sz="2" w:space="0" w:color="auto"/>
            </w:tcBorders>
            <w:shd w:val="pct20" w:color="auto" w:fill="FFFFFF"/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252" w:type="dxa"/>
            <w:vMerge/>
            <w:shd w:val="pct20" w:color="auto" w:fill="FFFFFF"/>
            <w:vAlign w:val="center"/>
          </w:tcPr>
          <w:p w:rsidR="00204081" w:rsidRPr="00184D88" w:rsidRDefault="00204081" w:rsidP="008A1FF3">
            <w:pPr>
              <w:keepNext/>
              <w:jc w:val="center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GB"/>
              </w:rPr>
            </w:pP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  <w:bottom w:val="nil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Analyst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1364-5528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  <w:bottom w:val="nil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Analytical Methods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1759-9679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Biomaterials Science</w:t>
            </w:r>
          </w:p>
        </w:tc>
        <w:tc>
          <w:tcPr>
            <w:tcW w:w="4252" w:type="dxa"/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 w:eastAsia="en-GB"/>
              </w:rPr>
              <w:t>2047-4849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Catalysis Science &amp; Technology</w:t>
            </w:r>
          </w:p>
        </w:tc>
        <w:tc>
          <w:tcPr>
            <w:tcW w:w="4252" w:type="dxa"/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2044-4761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Chemical Communications</w:t>
            </w:r>
          </w:p>
        </w:tc>
        <w:tc>
          <w:tcPr>
            <w:tcW w:w="4252" w:type="dxa"/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1364-548X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Chemical Society Reviews</w:t>
            </w:r>
          </w:p>
        </w:tc>
        <w:tc>
          <w:tcPr>
            <w:tcW w:w="4252" w:type="dxa"/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1460-4744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proofErr w:type="spellStart"/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CrystEngComm</w:t>
            </w:r>
            <w:proofErr w:type="spellEnd"/>
          </w:p>
        </w:tc>
        <w:tc>
          <w:tcPr>
            <w:tcW w:w="4252" w:type="dxa"/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1466-8033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Dalton Transactions</w:t>
            </w:r>
          </w:p>
        </w:tc>
        <w:tc>
          <w:tcPr>
            <w:tcW w:w="4252" w:type="dxa"/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1477-9234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Energy &amp; Environmental Science</w:t>
            </w:r>
          </w:p>
        </w:tc>
        <w:tc>
          <w:tcPr>
            <w:tcW w:w="4252" w:type="dxa"/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1754-5706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vertAlign w:val="superscript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Environmental Science: Nano</w:t>
            </w: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color w:val="333333"/>
                <w:sz w:val="18"/>
                <w:szCs w:val="18"/>
                <w:lang w:val="en-GB"/>
              </w:rPr>
              <w:t>2051-8161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Environmental Science: Processes &amp; Impacts</w:t>
            </w: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2050-7895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Environmental Science: Water Research &amp; Technology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2053-1419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Faraday Discussions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1364-5498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Food &amp; Function</w:t>
            </w:r>
          </w:p>
        </w:tc>
        <w:tc>
          <w:tcPr>
            <w:tcW w:w="4252" w:type="dxa"/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2042-650X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Green Chemistry</w:t>
            </w:r>
          </w:p>
        </w:tc>
        <w:tc>
          <w:tcPr>
            <w:tcW w:w="4252" w:type="dxa"/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1463-9270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Inorganic Chemistry Frontiers</w:t>
            </w:r>
          </w:p>
        </w:tc>
        <w:tc>
          <w:tcPr>
            <w:tcW w:w="4252" w:type="dxa"/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2052-1553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Journal of Analytical Atomic Spectrometry</w:t>
            </w:r>
          </w:p>
        </w:tc>
        <w:tc>
          <w:tcPr>
            <w:tcW w:w="4252" w:type="dxa"/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1364-5544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  <w:bottom w:val="nil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Journal of Materials Chemistry A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2050-7496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top w:val="nil"/>
              <w:left w:val="double" w:sz="2" w:space="0" w:color="auto"/>
              <w:bottom w:val="nil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Journal of Materials Chemistry B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2050-7518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top w:val="nil"/>
              <w:left w:val="double" w:sz="2" w:space="0" w:color="auto"/>
            </w:tcBorders>
            <w:vAlign w:val="center"/>
          </w:tcPr>
          <w:p w:rsidR="00204081" w:rsidRPr="00670F71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Journal of Materials Chemistry C</w:t>
            </w:r>
          </w:p>
        </w:tc>
        <w:tc>
          <w:tcPr>
            <w:tcW w:w="4252" w:type="dxa"/>
            <w:tcBorders>
              <w:top w:val="nil"/>
            </w:tcBorders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2050-7534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Lab on a Chip</w:t>
            </w:r>
          </w:p>
        </w:tc>
        <w:tc>
          <w:tcPr>
            <w:tcW w:w="4252" w:type="dxa"/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1473-0189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Materials Chemistry Frontiers</w:t>
            </w:r>
          </w:p>
        </w:tc>
        <w:tc>
          <w:tcPr>
            <w:tcW w:w="4252" w:type="dxa"/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color w:val="333333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color w:val="333333"/>
                <w:sz w:val="18"/>
                <w:szCs w:val="18"/>
                <w:lang w:val="en-GB"/>
              </w:rPr>
              <w:t>2052-1537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vertAlign w:val="superscript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Materials Horizons</w:t>
            </w: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4252" w:type="dxa"/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color w:val="333333"/>
                <w:sz w:val="18"/>
                <w:szCs w:val="18"/>
                <w:lang w:val="en-GB"/>
              </w:rPr>
              <w:t>2051-6355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Molecular Omics</w:t>
            </w: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52" w:type="dxa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2515-4184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Molecular Systems Design &amp; Engineering</w:t>
            </w:r>
          </w:p>
        </w:tc>
        <w:tc>
          <w:tcPr>
            <w:tcW w:w="4252" w:type="dxa"/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2058-9689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Nanoscale</w:t>
            </w:r>
          </w:p>
        </w:tc>
        <w:tc>
          <w:tcPr>
            <w:tcW w:w="4252" w:type="dxa"/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2040-3372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Nanoscale Horizons</w:t>
            </w:r>
          </w:p>
        </w:tc>
        <w:tc>
          <w:tcPr>
            <w:tcW w:w="4252" w:type="dxa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2055-6764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Natural Product Reports</w:t>
            </w:r>
          </w:p>
        </w:tc>
        <w:tc>
          <w:tcPr>
            <w:tcW w:w="4252" w:type="dxa"/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1460-4752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New Journal of Chemistry</w:t>
            </w:r>
          </w:p>
        </w:tc>
        <w:tc>
          <w:tcPr>
            <w:tcW w:w="4252" w:type="dxa"/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1369-9261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Organic &amp; Biomolecular Chemistry</w:t>
            </w:r>
          </w:p>
        </w:tc>
        <w:tc>
          <w:tcPr>
            <w:tcW w:w="4252" w:type="dxa"/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1477-0539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Organic Chemistry Frontiers</w:t>
            </w:r>
          </w:p>
        </w:tc>
        <w:tc>
          <w:tcPr>
            <w:tcW w:w="4252" w:type="dxa"/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2052-4129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Physical Chemistry Chemical Physics</w:t>
            </w:r>
          </w:p>
        </w:tc>
        <w:tc>
          <w:tcPr>
            <w:tcW w:w="4252" w:type="dxa"/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1463-9084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Polymer Chemistry</w:t>
            </w:r>
          </w:p>
        </w:tc>
        <w:tc>
          <w:tcPr>
            <w:tcW w:w="4252" w:type="dxa"/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1759-9962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Reaction Chemistry &amp; Engineering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2058-9883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  <w:vAlign w:val="center"/>
          </w:tcPr>
          <w:p w:rsidR="00204081" w:rsidRPr="00670F71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RSC Medicinal Chemistry</w:t>
            </w:r>
          </w:p>
        </w:tc>
        <w:tc>
          <w:tcPr>
            <w:tcW w:w="4252" w:type="dxa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2632-8682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Soft Matter</w:t>
            </w:r>
          </w:p>
        </w:tc>
        <w:tc>
          <w:tcPr>
            <w:tcW w:w="4252" w:type="dxa"/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  <w:t>1744-6848</w:t>
            </w:r>
          </w:p>
        </w:tc>
      </w:tr>
      <w:tr w:rsidR="00204081" w:rsidRPr="00184D88" w:rsidTr="00204081">
        <w:trPr>
          <w:cantSplit/>
          <w:trHeight w:val="57"/>
        </w:trPr>
        <w:tc>
          <w:tcPr>
            <w:tcW w:w="5379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eastAsia="Times New Roman" w:hAnsiTheme="minorHAnsi" w:cstheme="minorHAnsi"/>
                <w:b/>
                <w:snapToGrid w:val="0"/>
                <w:sz w:val="18"/>
                <w:szCs w:val="18"/>
                <w:lang w:val="en-GB"/>
              </w:rPr>
              <w:t>Sustainable Energy &amp; Fuels</w:t>
            </w:r>
          </w:p>
        </w:tc>
        <w:tc>
          <w:tcPr>
            <w:tcW w:w="4252" w:type="dxa"/>
            <w:tcBorders>
              <w:bottom w:val="double" w:sz="2" w:space="0" w:color="auto"/>
            </w:tcBorders>
            <w:vAlign w:val="center"/>
          </w:tcPr>
          <w:p w:rsidR="00204081" w:rsidRPr="00184D88" w:rsidRDefault="00204081" w:rsidP="008A1FF3">
            <w:pPr>
              <w:widowControl w:val="0"/>
              <w:jc w:val="center"/>
              <w:rPr>
                <w:rFonts w:asciiTheme="minorHAnsi" w:eastAsia="Times New Roman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84D88">
              <w:rPr>
                <w:rFonts w:asciiTheme="minorHAnsi" w:hAnsiTheme="minorHAnsi" w:cstheme="minorHAnsi"/>
                <w:sz w:val="18"/>
                <w:szCs w:val="18"/>
              </w:rPr>
              <w:t>2398-4902</w:t>
            </w:r>
          </w:p>
        </w:tc>
      </w:tr>
    </w:tbl>
    <w:p w:rsidR="00204081" w:rsidRDefault="00204081"/>
    <w:sectPr w:rsidR="00204081" w:rsidSect="002040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81"/>
    <w:rsid w:val="00204081"/>
    <w:rsid w:val="00670F71"/>
    <w:rsid w:val="007610C4"/>
    <w:rsid w:val="00EB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47DC"/>
  <w15:chartTrackingRefBased/>
  <w15:docId w15:val="{6B0640F2-AFAA-4B5A-918F-C20708E3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408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 Ferrero</dc:creator>
  <cp:keywords/>
  <dc:description/>
  <cp:lastModifiedBy>Paola  Ferrero</cp:lastModifiedBy>
  <cp:revision>4</cp:revision>
  <dcterms:created xsi:type="dcterms:W3CDTF">2023-09-27T13:01:00Z</dcterms:created>
  <dcterms:modified xsi:type="dcterms:W3CDTF">2023-09-27T13:20:00Z</dcterms:modified>
</cp:coreProperties>
</file>